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EF" w:rsidRPr="009B4EEF" w:rsidRDefault="009B4EEF" w:rsidP="009B4EEF">
      <w:pPr>
        <w:shd w:val="clear" w:color="auto" w:fill="FFFFFF"/>
        <w:spacing w:after="120" w:line="42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</w:pPr>
      <w:r w:rsidRPr="009B4EEF"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  <w:t>ГЕНЕРАЛЬНАЯ ПРОКУРАТУРА РОССИЙСКОЙ ФЕДЕРАЦИИ ОБЪЯВЛЯЕТ О ПРОВЕДЕНИИ МЕЖДУНАРОДНОГО МОЛОДЕЖНОГО КОНКУРСА СОЦИАЛЬНОЙ АНТИКОРРУПЦИОННОЙ РЕКЛАМЫ «ВМЕСТЕ ПРОТИВ КОРРУПЦИИ!»</w:t>
      </w:r>
    </w:p>
    <w:p w:rsidR="009B4EEF" w:rsidRPr="009B4EEF" w:rsidRDefault="009B4EEF" w:rsidP="009B4EEF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504D4D"/>
          <w:sz w:val="21"/>
          <w:szCs w:val="21"/>
          <w:lang w:eastAsia="ru-RU"/>
        </w:rPr>
        <w:drawing>
          <wp:inline distT="0" distB="0" distL="0" distR="0">
            <wp:extent cx="2514600" cy="2533650"/>
            <wp:effectExtent l="0" t="0" r="0" b="0"/>
            <wp:docPr id="4" name="Рисунок 4" descr="http://pohr.ru/wps/wp-content/uploads/2020/05/33-29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hr.ru/wps/wp-content/uploads/2020/05/33-297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EF" w:rsidRPr="009B4EEF" w:rsidRDefault="009B4EEF" w:rsidP="009B4EE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2020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«Вместе против коррупции!» для молодежи из всех государств мира.</w:t>
      </w:r>
    </w:p>
    <w:p w:rsidR="009B4EEF" w:rsidRPr="009B4EEF" w:rsidRDefault="009B4EEF" w:rsidP="009B4EEF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147CE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143375" cy="2581275"/>
            <wp:effectExtent l="0" t="0" r="9525" b="9525"/>
            <wp:docPr id="3" name="Рисунок 3" descr="http://pohr.ru/wps/wp-content/uploads/2020/05/010-300x18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hr.ru/wps/wp-content/uploads/2020/05/010-300x18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EF" w:rsidRPr="009B4EEF" w:rsidRDefault="009B4EEF" w:rsidP="009B4EE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Информационными партнерами этого проекта в России являются государственные органы, общественные организации, научные и образовательные учреждения страны, молодежные объединения.</w:t>
      </w:r>
      <w:r w:rsidRPr="009B4EEF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 участию в конкурсе приглашаются молодые люди в возрасте от 14 до 35 лет, которым предлагается подготовить конкурсные работы на тему «Вместе против коррупции!».</w:t>
      </w:r>
      <w:r w:rsidRPr="009B4EEF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Прием работ будет осуществляться с 1 мая по 1 октября 2020 г. на официальном сайте конкурса </w:t>
      </w:r>
      <w:hyperlink r:id="rId8" w:history="1">
        <w:r w:rsidRPr="009B4EEF">
          <w:rPr>
            <w:rFonts w:ascii="inherit" w:eastAsia="Times New Roman" w:hAnsi="inherit" w:cs="Arial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www.anticorruption.life</w:t>
        </w:r>
      </w:hyperlink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в двух номинациях – «Лучший плакат» и «Лучший видеоролик».</w:t>
      </w:r>
      <w:r w:rsidRPr="009B4EEF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В конкурсных работах необходимо отразить современные государственные механизмы борьбы с </w:t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коррупцией в различных сферах жизнедеятельности общества, а также роль и значение международного сотрудничества в данном направлении.</w:t>
      </w:r>
    </w:p>
    <w:p w:rsidR="009B4EEF" w:rsidRPr="009B4EEF" w:rsidRDefault="009B4EEF" w:rsidP="009B4EEF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147CE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762500" cy="619125"/>
            <wp:effectExtent l="0" t="0" r="0" b="9525"/>
            <wp:docPr id="2" name="Рисунок 2" descr="http://pohr.ru/wps/wp-content/uploads/2020/05/012-300x3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hr.ru/wps/wp-content/uploads/2020/05/012-300x3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EF" w:rsidRPr="009B4EEF" w:rsidRDefault="009B4EEF" w:rsidP="009B4EE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Правила проведения международного конкурса доступны на сайте конкурса на официальных языках Организации Объединенных Наций: английском, арабском, испанском, китайском, русском, французском.</w:t>
      </w:r>
      <w:r w:rsidRPr="009B4EEF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Торжественную цере</w:t>
      </w:r>
      <w:bookmarkStart w:id="0" w:name="_GoBack"/>
      <w:bookmarkEnd w:id="0"/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монию награждения победителей конкурса планируется приурочить к Международному дню борьбы с коррупцией (9 декабря).</w:t>
      </w:r>
      <w:r w:rsidRPr="009B4EEF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Предложение о проведении конкурса анонсировано Генеральной прокуратурой Российской Федерации совместно с Администрацией Президента Российской Федерации и Министерством иностранных дел Российской Федерации в декабре 2019 г. на 8-й сессии Конференции государств – участников Конвенции Организации Объединенных Наций против коррупции в г. Абу-Даби, ОАЭ.</w:t>
      </w:r>
      <w:r w:rsidRPr="009B4EEF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</w:r>
      <w:r w:rsidRPr="009B4EE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Выражаем надежду, что международный проект привлечет широкое внимание общества к вопросам профилактики коррупции, будет способствовать распространению нетерпимого отношения к ее проявлениям.</w:t>
      </w:r>
    </w:p>
    <w:p w:rsidR="009B4EEF" w:rsidRPr="009B4EEF" w:rsidRDefault="009B4EEF" w:rsidP="009B4EEF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147CE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543425" cy="952500"/>
            <wp:effectExtent l="0" t="0" r="9525" b="0"/>
            <wp:docPr id="1" name="Рисунок 1" descr="http://pohr.ru/wps/wp-content/uploads/2020/05/011-300x6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hr.ru/wps/wp-content/uploads/2020/05/011-300x6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5C" w:rsidRDefault="0090655C"/>
    <w:sectPr w:rsidR="0090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18"/>
    <w:rsid w:val="0090655C"/>
    <w:rsid w:val="009B4EEF"/>
    <w:rsid w:val="00AA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EEF"/>
    <w:rPr>
      <w:b/>
      <w:bCs/>
    </w:rPr>
  </w:style>
  <w:style w:type="character" w:styleId="a5">
    <w:name w:val="Hyperlink"/>
    <w:basedOn w:val="a0"/>
    <w:uiPriority w:val="99"/>
    <w:semiHidden/>
    <w:unhideWhenUsed/>
    <w:rsid w:val="009B4E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EEF"/>
    <w:rPr>
      <w:b/>
      <w:bCs/>
    </w:rPr>
  </w:style>
  <w:style w:type="character" w:styleId="a5">
    <w:name w:val="Hyperlink"/>
    <w:basedOn w:val="a0"/>
    <w:uiPriority w:val="99"/>
    <w:semiHidden/>
    <w:unhideWhenUsed/>
    <w:rsid w:val="009B4E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hr.ru/wps/wp-content/uploads/2020/05/010.jpg" TargetMode="External"/><Relationship Id="rId11" Type="http://schemas.openxmlformats.org/officeDocument/2006/relationships/hyperlink" Target="http://pohr.ru/wps/wp-content/uploads/2020/05/011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ohr.ru/wps/wp-content/uploads/2020/05/0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2020-06-01T09:33:00Z</dcterms:created>
  <dcterms:modified xsi:type="dcterms:W3CDTF">2020-06-01T09:36:00Z</dcterms:modified>
</cp:coreProperties>
</file>