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9D" w:rsidRDefault="00D6468F"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09D" w:rsidRDefault="00D6468F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B609D" w:rsidRDefault="006E6E8B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19</w:t>
      </w:r>
      <w:bookmarkStart w:id="0" w:name="_GoBack"/>
      <w:bookmarkEnd w:id="0"/>
      <w:r w:rsidR="00D6468F">
        <w:rPr>
          <w:rFonts w:ascii="Segoe UI" w:hAnsi="Segoe UI" w:cs="Segoe UI"/>
          <w:b/>
          <w:sz w:val="24"/>
          <w:szCs w:val="24"/>
        </w:rPr>
        <w:t xml:space="preserve"> августа 2019</w:t>
      </w:r>
    </w:p>
    <w:p w:rsidR="00DB609D" w:rsidRDefault="00D6468F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Выплатил кредит – погаси ипотеку</w:t>
      </w:r>
    </w:p>
    <w:p w:rsidR="00DB609D" w:rsidRDefault="00D6468F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Если вы взяли </w:t>
      </w:r>
      <w:proofErr w:type="spellStart"/>
      <w:r>
        <w:rPr>
          <w:rFonts w:ascii="Segoe UI" w:hAnsi="Segoe UI" w:cs="Segoe UI"/>
          <w:sz w:val="24"/>
          <w:szCs w:val="24"/>
        </w:rPr>
        <w:t>займ</w:t>
      </w:r>
      <w:proofErr w:type="spellEnd"/>
      <w:r>
        <w:rPr>
          <w:rFonts w:ascii="Segoe UI" w:hAnsi="Segoe UI" w:cs="Segoe UI"/>
          <w:sz w:val="24"/>
          <w:szCs w:val="24"/>
        </w:rPr>
        <w:t xml:space="preserve"> в банке или иной кредитной организации под залог недвижимости, нужно помнить, что, выплатив кредит, необходимо погасить запись об ипотеке в Едином государственном реестре недвижимости. Иначе, являясь полноправным собственником, невозможно будет самостоятельно распорядиться имуществом, так как оно останется в залоге у банка. </w:t>
      </w:r>
    </w:p>
    <w:p w:rsidR="00DB609D" w:rsidRDefault="00D6468F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информации Управления Росреестра по Самарской области, в Единый государственный реестр недвижимости только в 2018 году было внесено около 67,6 тысяч записей об ипотеке, а за первое полугодие 2019 года 26,4 тысяч записей. Кроме того, в ЕГРН содержатся записи об ипотеке предыдущих лет. После того, как заемщики выплатят кредиты, все эти записи должны быть прекращены. </w:t>
      </w:r>
    </w:p>
    <w:p w:rsidR="00DB609D" w:rsidRDefault="00DB609D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B609D" w:rsidRDefault="00D6468F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Чаще всего, когда выдается ипотека, сразу оформляется и закладная на недвижимость. По закону при наличии закладной подать заявление о прекращении ограничения в Едином государственном реестре недвижимости вправе кредитная организация и заемщик вместе, а также каждый из них по отдельности. Обратиться в регистрирующий орган нужно через многофункциональный центр. Погашение ипотеки Управление Росреестра по Самарской области осуществляет за три рабочих дня, услуга предоставляется бесплатно. </w:t>
      </w:r>
      <w:proofErr w:type="gramStart"/>
      <w:r>
        <w:rPr>
          <w:rFonts w:ascii="Segoe UI" w:hAnsi="Segoe UI" w:cs="Segoe UI"/>
          <w:sz w:val="24"/>
          <w:szCs w:val="24"/>
        </w:rPr>
        <w:t>«Если подается совместное заявление или его подает только банк, одновременно представляется документарная закладная или выписка по счету депо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начальник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Аделаида Гук</w:t>
      </w:r>
      <w:r>
        <w:rPr>
          <w:rFonts w:ascii="Segoe UI" w:hAnsi="Segoe UI" w:cs="Segoe UI"/>
          <w:sz w:val="24"/>
          <w:szCs w:val="24"/>
        </w:rPr>
        <w:t xml:space="preserve">. – При этом закладная должна быть обездвижена. В случае, когда обращается только заемщик, на документарной закладной должна быть отметка банка об исполнении ипотечного обязательства в полном объеме». </w:t>
      </w:r>
    </w:p>
    <w:p w:rsidR="00DB609D" w:rsidRDefault="00DB609D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B609D" w:rsidRDefault="00D6468F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Напомним, год назад были внесены изменения в федеральный закон «Об ипотеке», которые ввели в оборот электронную закладную. При оформлении такой закладной обращение с заявлением об ее аннулировании не требуется. В Самарской области электронная закладная так и не вошла в оборот, поэтому при погашении ипотеки по-прежнему представляется документарная закладная или выписка по счету-депо, подтверждающая, что закладная помещена в депозитарий хранения закладных. </w:t>
      </w:r>
    </w:p>
    <w:p w:rsidR="00DB609D" w:rsidRDefault="00DB609D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B609D" w:rsidRDefault="00D6468F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Проверить, прекращена ли ипотека, можно бесплатно на публичной кадастровой карте в режиме </w:t>
      </w:r>
      <w:proofErr w:type="gramStart"/>
      <w:r>
        <w:rPr>
          <w:rFonts w:ascii="Segoe UI" w:hAnsi="Segoe UI" w:cs="Segoe UI"/>
          <w:sz w:val="24"/>
          <w:szCs w:val="24"/>
        </w:rPr>
        <w:t>он-</w:t>
      </w:r>
      <w:proofErr w:type="spellStart"/>
      <w:r>
        <w:rPr>
          <w:rFonts w:ascii="Segoe UI" w:hAnsi="Segoe UI" w:cs="Segoe UI"/>
          <w:sz w:val="24"/>
          <w:szCs w:val="24"/>
        </w:rPr>
        <w:t>лайн</w:t>
      </w:r>
      <w:proofErr w:type="spellEnd"/>
      <w:proofErr w:type="gramEnd"/>
      <w:r>
        <w:rPr>
          <w:rFonts w:ascii="Segoe UI" w:hAnsi="Segoe UI" w:cs="Segoe UI"/>
          <w:sz w:val="24"/>
          <w:szCs w:val="24"/>
        </w:rPr>
        <w:t xml:space="preserve"> (rosreestr.ru). Стоит знать, что этот ресурс обновляется с определенной периодичностью, поэтому информация может появиться не в день погашения ипотеки, а позже. Кроме того, заемщик имеет право заказать выписку из ЕГРН в электронном виде на сайте Росреестра или в бумажном формате в любом офисе многофункционального центра. Такая выписка предоставляется за плату. Если за погашением ипотеки обращался банк, и заявление было подано им в электронном виде, информацию о прекращении обременения можно узнать в кредитной организации. </w:t>
      </w:r>
    </w:p>
    <w:p w:rsidR="00DB609D" w:rsidRDefault="00D6468F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DB609D" w:rsidRDefault="00D6468F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DB609D" w:rsidRDefault="00DB609D">
      <w:pPr>
        <w:spacing w:after="0" w:line="240" w:lineRule="auto"/>
        <w:jc w:val="both"/>
        <w:rPr>
          <w:sz w:val="28"/>
          <w:szCs w:val="28"/>
        </w:rPr>
      </w:pPr>
    </w:p>
    <w:p w:rsidR="00DB609D" w:rsidRDefault="00D6468F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DB609D" w:rsidRDefault="00D6468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DB609D" w:rsidRDefault="00D6468F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DB609D" w:rsidRDefault="00DB609D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DB609D" w:rsidRDefault="00DB609D"/>
    <w:p w:rsidR="00DB609D" w:rsidRDefault="00DB609D"/>
    <w:p w:rsidR="00DB609D" w:rsidRDefault="00DB609D"/>
    <w:p w:rsidR="00DB609D" w:rsidRDefault="00DB609D"/>
    <w:p w:rsidR="00DB609D" w:rsidRDefault="00DB609D"/>
    <w:p w:rsidR="00DB609D" w:rsidRDefault="00DB609D"/>
    <w:p w:rsidR="00DB609D" w:rsidRDefault="00DB609D"/>
    <w:p w:rsidR="00DB609D" w:rsidRDefault="00DB609D"/>
    <w:p w:rsidR="00DB609D" w:rsidRDefault="00DB609D"/>
    <w:p w:rsidR="00DB609D" w:rsidRDefault="00DB609D"/>
    <w:sectPr w:rsidR="00DB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9D"/>
    <w:rsid w:val="006E6E8B"/>
    <w:rsid w:val="00D6468F"/>
    <w:rsid w:val="00DB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A5815-9A5B-4B59-8B0F-C5F1E668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AC7ED-AAAF-4BCA-9A90-F109B312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100</cp:revision>
  <cp:lastPrinted>2019-08-02T08:50:00Z</cp:lastPrinted>
  <dcterms:created xsi:type="dcterms:W3CDTF">2019-08-02T06:56:00Z</dcterms:created>
  <dcterms:modified xsi:type="dcterms:W3CDTF">2019-08-19T07:16:00Z</dcterms:modified>
</cp:coreProperties>
</file>