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sz w:val="32"/>
        </w:rPr>
      </w:pPr>
      <w:r>
        <w:rPr>
          <w:rFonts w:ascii="Times New Roman" w:hAnsi="Times New Roman"/>
          <w:b w:val="1"/>
          <w:sz w:val="32"/>
        </w:rPr>
        <w:t>Размер социальных пенсий с 1 апреля 2026 года                                      проиндексируют на 6,8%</w:t>
      </w:r>
      <w:r>
        <w:rPr>
          <w:rFonts w:ascii="Times New Roman" w:hAnsi="Times New Roman"/>
          <w:sz w:val="32"/>
        </w:rPr>
        <w:br/>
      </w:r>
    </w:p>
    <w:p w14:paraId="02000000">
      <w:pPr>
        <w:widowControl w:val="1"/>
        <w:spacing w:after="0" w:before="0" w:line="240" w:lineRule="auto"/>
        <w:ind w:firstLine="0" w:left="0" w:right="0"/>
        <w:jc w:val="both"/>
        <w:rPr>
          <w:b w:val="0"/>
          <w:sz w:val="28"/>
        </w:rPr>
      </w:pPr>
      <w:r>
        <w:rPr>
          <w:sz w:val="28"/>
        </w:rPr>
        <w:br/>
      </w:r>
    </w:p>
    <w:p w14:paraId="03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04000000">
      <w:pPr>
        <w:pStyle w:val="Style_2"/>
        <w:widowControl w:val="1"/>
        <w:spacing w:after="0" w:before="0" w:line="192" w:lineRule="atLeast"/>
        <w:ind w:firstLine="0" w:left="709"/>
        <w:jc w:val="both"/>
        <w:rPr>
          <w:sz w:val="28"/>
        </w:rPr>
      </w:pPr>
      <w:r>
        <w:rPr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margin">
              <wp:posOffset>-29210</wp:posOffset>
            </wp:positionH>
            <wp:positionV relativeFrom="page">
              <wp:posOffset>2545080</wp:posOffset>
            </wp:positionV>
            <wp:extent cx="2083081" cy="2864761"/>
            <wp:effectExtent b="0" l="0" r="0" t="0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083081" cy="286476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>Похвистневский межрайонный прокурор Дубков О.В. разъясняет:</w:t>
      </w:r>
    </w:p>
    <w:p w14:paraId="05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06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В соответствии со</w:t>
      </w:r>
      <w:r>
        <w:rPr>
          <w:rFonts w:ascii="Times New Roman" w:hAnsi="Times New Roman"/>
          <w:b w:val="0"/>
          <w:color w:val="000000"/>
          <w:sz w:val="28"/>
          <w:u w:val="none"/>
        </w:rPr>
        <w:t xml:space="preserve"> </w:t>
      </w:r>
      <w:r>
        <w:rPr>
          <w:rFonts w:ascii="Times New Roman" w:hAnsi="Times New Roman"/>
          <w:b w:val="0"/>
          <w:strike w:val="0"/>
          <w:color w:val="000000"/>
          <w:sz w:val="28"/>
          <w:u w:color="000000" w:val="none"/>
        </w:rPr>
        <w:t>статьей 25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Федерального закона «О государственном пенсионном обеспечении в Российской Федерации» Правительство Российской Федерации с 1 апреля 2026 года увеличивает коэффициент индексации социальных пенсий.</w:t>
      </w:r>
    </w:p>
    <w:p w14:paraId="07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26 февраля 2026 года Правительством РФ издано соответствующее постановление. </w:t>
      </w:r>
    </w:p>
    <w:p w14:paraId="08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Коэффициент индексации социальных пенсий утвержден в размере 1,068, что соответствует 6,8%.</w:t>
      </w:r>
    </w:p>
    <w:p w14:paraId="09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 xml:space="preserve">Данный коэффициент </w:t>
      </w:r>
      <w:r>
        <w:rPr>
          <w:rFonts w:ascii="Times New Roman" w:hAnsi="Times New Roman"/>
          <w:b w:val="0"/>
          <w:sz w:val="28"/>
        </w:rPr>
        <w:t>утверждается ежегодно с учетом темпов роста прожиточного минимума пенсионера в Российской Федерации за прошедший год.</w:t>
      </w:r>
    </w:p>
    <w:p w14:paraId="0A000000">
      <w:pPr>
        <w:spacing w:after="0" w:before="0"/>
        <w:ind w:firstLine="540" w:left="0" w:right="0"/>
        <w:jc w:val="both"/>
        <w:rPr>
          <w:b w:val="0"/>
        </w:rPr>
      </w:pPr>
      <w:r>
        <w:rPr>
          <w:rFonts w:ascii="Times New Roman" w:hAnsi="Times New Roman"/>
          <w:sz w:val="28"/>
        </w:rPr>
        <w:br/>
      </w:r>
    </w:p>
    <w:p w14:paraId="0B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</w:p>
    <w:p w14:paraId="0C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</w:p>
    <w:p w14:paraId="0D000000">
      <w:pPr>
        <w:spacing w:after="0" w:before="0"/>
        <w:ind w:firstLine="54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br/>
      </w:r>
    </w:p>
    <w:p w14:paraId="0E000000">
      <w:pPr>
        <w:widowControl w:val="1"/>
        <w:spacing w:after="0" w:before="0"/>
        <w:ind w:firstLine="709" w:left="0" w:right="0"/>
        <w:jc w:val="both"/>
        <w:rPr>
          <w:rFonts w:ascii="Times New Roman" w:hAnsi="Times New Roman"/>
          <w:b w:val="0"/>
          <w:sz w:val="28"/>
        </w:rPr>
      </w:pPr>
    </w:p>
    <w:p w14:paraId="0F000000">
      <w:pPr>
        <w:widowControl w:val="1"/>
        <w:spacing w:after="0" w:before="0"/>
        <w:ind w:firstLine="0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br/>
      </w:r>
    </w:p>
    <w:p w14:paraId="10000000">
      <w:pPr>
        <w:widowControl w:val="1"/>
        <w:spacing w:after="0" w:before="0"/>
        <w:ind w:firstLine="0" w:left="709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br/>
      </w:r>
    </w:p>
    <w:p w14:paraId="11000000">
      <w:pPr>
        <w:widowControl w:val="1"/>
        <w:spacing w:after="0" w:before="0"/>
        <w:ind w:firstLine="0" w:left="0" w:right="0"/>
        <w:jc w:val="both"/>
        <w:rPr>
          <w:b w:val="0"/>
        </w:rPr>
      </w:pPr>
    </w:p>
    <w:p w14:paraId="12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</w:rPr>
      </w:pPr>
    </w:p>
    <w:p w14:paraId="13000000">
      <w:pPr>
        <w:pStyle w:val="Style_2"/>
        <w:widowControl w:val="1"/>
        <w:spacing w:after="0" w:before="0" w:line="192" w:lineRule="atLeast"/>
        <w:ind w:firstLine="709"/>
        <w:jc w:val="both"/>
        <w:rPr>
          <w:b w:val="0"/>
        </w:rPr>
      </w:pPr>
      <w:r>
        <w:br/>
      </w:r>
    </w:p>
    <w:p w14:paraId="14000000">
      <w:pPr>
        <w:pStyle w:val="Style_2"/>
        <w:widowControl w:val="1"/>
        <w:spacing w:after="0" w:before="0" w:line="192" w:lineRule="atLeast"/>
        <w:ind w:firstLine="709"/>
        <w:jc w:val="both"/>
        <w:rPr>
          <w:sz w:val="28"/>
        </w:rPr>
      </w:pPr>
    </w:p>
    <w:p w14:paraId="15000000">
      <w:pPr>
        <w:pStyle w:val="Style_2"/>
        <w:widowControl w:val="1"/>
        <w:spacing w:after="0" w:before="0" w:line="192" w:lineRule="atLeast"/>
        <w:ind w:firstLine="360"/>
        <w:jc w:val="both"/>
        <w:rPr>
          <w:sz w:val="28"/>
        </w:rPr>
      </w:pPr>
      <w:r>
        <w:rPr>
          <w:sz w:val="28"/>
        </w:rPr>
        <w:br/>
      </w:r>
    </w:p>
    <w:p w14:paraId="16000000">
      <w:pPr>
        <w:pStyle w:val="Style_2"/>
        <w:widowControl w:val="1"/>
        <w:spacing w:after="0" w:before="112" w:line="192" w:lineRule="atLeast"/>
        <w:ind w:firstLine="360"/>
        <w:jc w:val="both"/>
        <w:rPr>
          <w:sz w:val="28"/>
        </w:rPr>
      </w:pPr>
    </w:p>
    <w:p w14:paraId="17000000">
      <w:pPr>
        <w:pStyle w:val="Style_1"/>
        <w:widowControl w:val="1"/>
        <w:ind/>
        <w:jc w:val="center"/>
        <w:rPr>
          <w:rFonts w:ascii="Times New Roman" w:hAnsi="Times New Roman"/>
          <w:sz w:val="28"/>
        </w:rPr>
      </w:pPr>
    </w:p>
    <w:sectPr>
      <w:pgSz w:h="16838" w:orient="portrait" w:w="11906"/>
      <w:pgMar w:bottom="1440" w:footer="0" w:gutter="0" w:header="0" w:left="1133" w:right="566" w:top="144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Endnote"/>
    <w:link w:val="Style_8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8_ch" w:type="character">
    <w:name w:val="Endnote"/>
    <w:link w:val="Style_8"/>
    <w:rPr>
      <w:rFonts w:ascii="XO Thames" w:hAnsi="XO Thames"/>
      <w:sz w:val="22"/>
    </w:rPr>
  </w:style>
  <w:style w:styleId="Style_9" w:type="paragraph">
    <w:name w:val="heading 3"/>
    <w:next w:val="Style_3"/>
    <w:link w:val="Style_9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ConsPlusNonformat"/>
    <w:link w:val="Style_10_ch"/>
    <w:pPr>
      <w:widowControl w:val="0"/>
      <w:ind/>
    </w:pPr>
    <w:rPr>
      <w:rFonts w:ascii="Courier New" w:hAnsi="Courier New"/>
      <w:sz w:val="20"/>
    </w:rPr>
  </w:style>
  <w:style w:styleId="Style_10_ch" w:type="character">
    <w:name w:val="ConsPlusNonformat"/>
    <w:link w:val="Style_10"/>
    <w:rPr>
      <w:rFonts w:ascii="Courier New" w:hAnsi="Courier New"/>
      <w:sz w:val="20"/>
    </w:rPr>
  </w:style>
  <w:style w:styleId="Style_11" w:type="paragraph">
    <w:name w:val="toc 3"/>
    <w:next w:val="Style_3"/>
    <w:link w:val="Style_11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3"/>
    <w:link w:val="Style_12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ConsPlusNormal"/>
    <w:link w:val="Style_13_ch"/>
    <w:pPr>
      <w:widowControl w:val="0"/>
      <w:ind/>
    </w:pPr>
    <w:rPr>
      <w:rFonts w:ascii="Times New Roman" w:hAnsi="Times New Roman"/>
      <w:sz w:val="24"/>
    </w:rPr>
  </w:style>
  <w:style w:styleId="Style_13_ch" w:type="character">
    <w:name w:val="ConsPlusNormal"/>
    <w:link w:val="Style_13"/>
    <w:rPr>
      <w:rFonts w:ascii="Times New Roman" w:hAnsi="Times New Roman"/>
      <w:sz w:val="24"/>
    </w:rPr>
  </w:style>
  <w:style w:styleId="Style_14" w:type="paragraph">
    <w:name w:val="heading 1"/>
    <w:next w:val="Style_3"/>
    <w:link w:val="Style_14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ConsPlusCell"/>
    <w:link w:val="Style_15_ch"/>
    <w:pPr>
      <w:widowControl w:val="0"/>
      <w:ind/>
    </w:pPr>
    <w:rPr>
      <w:rFonts w:ascii="Courier New" w:hAnsi="Courier New"/>
      <w:sz w:val="20"/>
    </w:rPr>
  </w:style>
  <w:style w:styleId="Style_15_ch" w:type="character">
    <w:name w:val="ConsPlusCell"/>
    <w:link w:val="Style_15"/>
    <w:rPr>
      <w:rFonts w:ascii="Courier New" w:hAnsi="Courier New"/>
      <w:sz w:val="20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toc 9"/>
    <w:next w:val="Style_3"/>
    <w:link w:val="Style_20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ConsPlusJurTerm"/>
    <w:link w:val="Style_21_ch"/>
    <w:pPr>
      <w:widowControl w:val="0"/>
      <w:ind/>
    </w:pPr>
    <w:rPr>
      <w:rFonts w:ascii="Tahoma" w:hAnsi="Tahoma"/>
      <w:sz w:val="26"/>
    </w:rPr>
  </w:style>
  <w:style w:styleId="Style_21_ch" w:type="character">
    <w:name w:val="ConsPlusJurTerm"/>
    <w:link w:val="Style_21"/>
    <w:rPr>
      <w:rFonts w:ascii="Tahoma" w:hAnsi="Tahoma"/>
      <w:sz w:val="26"/>
    </w:rPr>
  </w:style>
  <w:style w:styleId="Style_22" w:type="paragraph">
    <w:name w:val="ConsPlusDocList"/>
    <w:link w:val="Style_22_ch"/>
    <w:pPr>
      <w:widowControl w:val="0"/>
      <w:ind/>
    </w:pPr>
    <w:rPr>
      <w:rFonts w:ascii="Tahoma" w:hAnsi="Tahoma"/>
      <w:sz w:val="18"/>
    </w:rPr>
  </w:style>
  <w:style w:styleId="Style_22_ch" w:type="character">
    <w:name w:val="ConsPlusDocList"/>
    <w:link w:val="Style_22"/>
    <w:rPr>
      <w:rFonts w:ascii="Tahoma" w:hAnsi="Tahoma"/>
      <w:sz w:val="18"/>
    </w:rPr>
  </w:style>
  <w:style w:styleId="Style_23" w:type="paragraph">
    <w:name w:val="ConsPlusTextList"/>
    <w:link w:val="Style_23_ch"/>
    <w:pPr>
      <w:widowControl w:val="0"/>
      <w:ind/>
    </w:pPr>
    <w:rPr>
      <w:rFonts w:ascii="Times New Roman" w:hAnsi="Times New Roman"/>
      <w:sz w:val="24"/>
    </w:rPr>
  </w:style>
  <w:style w:styleId="Style_23_ch" w:type="character">
    <w:name w:val="ConsPlusTextList"/>
    <w:link w:val="Style_23"/>
    <w:rPr>
      <w:rFonts w:ascii="Times New Roman" w:hAnsi="Times New Roman"/>
      <w:sz w:val="24"/>
    </w:rPr>
  </w:style>
  <w:style w:styleId="Style_24" w:type="paragraph">
    <w:name w:val="toc 8"/>
    <w:next w:val="Style_3"/>
    <w:link w:val="Style_24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3"/>
    <w:link w:val="Style_25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Subtitle"/>
    <w:next w:val="Style_3"/>
    <w:link w:val="Style_26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" w:type="paragraph">
    <w:name w:val="Normal (Web)"/>
    <w:basedOn w:val="Style_3"/>
    <w:link w:val="Style_2_ch"/>
    <w:pPr>
      <w:widowControl w:val="1"/>
      <w:spacing w:afterAutospacing="on" w:beforeAutospacing="on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1" w:type="paragraph">
    <w:name w:val="ConsPlusTitle"/>
    <w:link w:val="Style_1_ch"/>
    <w:pPr>
      <w:widowControl w:val="0"/>
      <w:ind/>
    </w:pPr>
    <w:rPr>
      <w:rFonts w:ascii="Arial" w:hAnsi="Arial"/>
      <w:b w:val="1"/>
      <w:sz w:val="24"/>
    </w:rPr>
  </w:style>
  <w:style w:styleId="Style_1_ch" w:type="character">
    <w:name w:val="ConsPlusTitle"/>
    <w:link w:val="Style_1"/>
    <w:rPr>
      <w:rFonts w:ascii="Arial" w:hAnsi="Arial"/>
      <w:b w:val="1"/>
      <w:sz w:val="24"/>
    </w:rPr>
  </w:style>
  <w:style w:styleId="Style_28" w:type="paragraph">
    <w:name w:val="Title"/>
    <w:next w:val="Style_3"/>
    <w:link w:val="Style_28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3"/>
    <w:link w:val="Style_29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3"/>
    <w:link w:val="Style_30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paragraph">
    <w:name w:val="ConsPlusTextList"/>
    <w:link w:val="Style_31_ch"/>
    <w:pPr>
      <w:widowControl w:val="0"/>
      <w:ind/>
    </w:pPr>
    <w:rPr>
      <w:rFonts w:ascii="Times New Roman" w:hAnsi="Times New Roman"/>
      <w:sz w:val="24"/>
    </w:rPr>
  </w:style>
  <w:style w:styleId="Style_31_ch" w:type="character">
    <w:name w:val="ConsPlusTextList"/>
    <w:link w:val="Style_31"/>
    <w:rPr>
      <w:rFonts w:ascii="Times New Roman" w:hAnsi="Times New Roman"/>
      <w:sz w:val="24"/>
    </w:rPr>
  </w:style>
  <w:style w:styleId="Style_32" w:type="paragraph">
    <w:name w:val="ConsPlusTitlePage"/>
    <w:link w:val="Style_32_ch"/>
    <w:pPr>
      <w:widowControl w:val="0"/>
      <w:ind/>
    </w:pPr>
    <w:rPr>
      <w:rFonts w:ascii="Tahoma" w:hAnsi="Tahoma"/>
      <w:sz w:val="20"/>
    </w:rPr>
  </w:style>
  <w:style w:styleId="Style_32_ch" w:type="character">
    <w:name w:val="ConsPlusTitlePage"/>
    <w:link w:val="Style_32"/>
    <w:rPr>
      <w:rFonts w:ascii="Tahoma" w:hAnsi="Tahoma"/>
      <w:sz w:val="20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2026-03-17T14:43:47Z</dcterms:created>
  <dcterms:modified xsi:type="dcterms:W3CDTF">2026-03-17T14:43:47Z</dcterms:modified>
</cp:coreProperties>
</file>