
<file path=[Content_Types].xml><?xml version="1.0" encoding="utf-8"?>
<Types xmlns="http://schemas.openxmlformats.org/package/2006/content-types">
  <Default ContentType="application/xml" Extension="xml"/>
  <Default ContentType="image/jpeg" Extension="jpe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новой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налоговой льгот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для участников СВО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членов их семей. </w:t>
      </w:r>
    </w:p>
    <w:p w14:paraId="02000000">
      <w:pPr>
        <w:pStyle w:val="Style_2"/>
        <w:widowControl w:val="1"/>
        <w:spacing w:after="0" w:before="0" w:line="192" w:lineRule="atLeast"/>
        <w:ind w:firstLine="0"/>
        <w:jc w:val="both"/>
        <w:rPr>
          <w:sz w:val="28"/>
        </w:rPr>
      </w:pPr>
    </w:p>
    <w:p w14:paraId="03000000">
      <w:pPr>
        <w:pStyle w:val="Style_2"/>
        <w:widowControl w:val="1"/>
        <w:spacing w:after="0" w:before="0" w:line="192" w:lineRule="atLeast"/>
        <w:ind w:firstLine="0" w:left="709"/>
        <w:jc w:val="both"/>
        <w:rPr>
          <w:sz w:val="28"/>
        </w:rPr>
      </w:pPr>
      <w:r>
        <w:rPr>
          <w:sz w:val="28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margin">
              <wp:posOffset>-29210</wp:posOffset>
            </wp:positionH>
            <wp:positionV relativeFrom="page">
              <wp:posOffset>2545080</wp:posOffset>
            </wp:positionV>
            <wp:extent cx="2083081" cy="2864761"/>
            <wp:effectExtent b="0" l="0" r="0" t="0"/>
            <wp:wrapSquare distL="114300" distR="114300" wrapText="bothSides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083081" cy="286476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t>Похвистневский межрайонный прокурор Дубков О.В. разъясняет:</w:t>
      </w:r>
    </w:p>
    <w:p w14:paraId="04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</w:p>
    <w:p w14:paraId="05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  <w:r>
        <w:rPr>
          <w:sz w:val="28"/>
        </w:rPr>
        <w:t xml:space="preserve">Участникам СВО и членам их семей предоставлена «новая» налоговая льгота по транспортному налогу. </w:t>
      </w:r>
    </w:p>
    <w:p w14:paraId="06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  <w:r>
        <w:rPr>
          <w:sz w:val="28"/>
        </w:rPr>
        <w:t xml:space="preserve">Согласно федеральному закону от 28.11.2025 № 425-ФЗ данная льгота предоставляется ветеранам боевых действий; </w:t>
      </w:r>
      <w:r>
        <w:rPr>
          <w:sz w:val="28"/>
        </w:rPr>
        <w:t>участникам СВО, в том числе военнослужащим, гражданам, заключившим контракт о пребывании в добровольческом формировании либо контракт с организациями, содействующими выполнению задач, возложенных на Вооруженные Силы РФ, лица, проходящие службу в войсках национальной гвардии РФ и имеющие специальные звания полиции, сотрудники органов внутренних дел РФ и т.д.; членам семей участников СВО, в том числе супругу (супруге), несовершеннолетним детям, детям старше</w:t>
      </w:r>
      <w:r>
        <w:rPr>
          <w:sz w:val="28"/>
        </w:rPr>
        <w:t xml:space="preserve"> 18 лет, ставшими инвалидами до достижения ими 18 лет, детям в возрасте до 23 лет, которые обучаются в образовательных организациях в очной форме, иждивенцам. </w:t>
      </w:r>
    </w:p>
    <w:p w14:paraId="07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  <w:r>
        <w:rPr>
          <w:sz w:val="28"/>
        </w:rPr>
        <w:t>Для применения льготы периодом участия в СВО признается весь налоговый период - календарный год, в течение которого лицо было привлечено к участию в СВО независимо от срока такого участия в течение налогового периода.</w:t>
      </w:r>
    </w:p>
    <w:p w14:paraId="08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  <w:r>
        <w:rPr>
          <w:sz w:val="28"/>
        </w:rPr>
        <w:t>Освобождение от транспортного налога предоставляется в отношении одного транспортного средства по выбору налогоплательщика.</w:t>
      </w:r>
    </w:p>
    <w:p w14:paraId="09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  <w:r>
        <w:rPr>
          <w:sz w:val="28"/>
        </w:rPr>
        <w:t>Налогоплательщики, имеющие право на льготу, представляют в любой налоговый орган заявление, а также вправе представить документы, подтверждающие право на налоговую льготу.</w:t>
      </w:r>
    </w:p>
    <w:p w14:paraId="0A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  <w:r>
        <w:rPr>
          <w:sz w:val="28"/>
        </w:rPr>
        <w:t>Заявление о льготе можно представить по почте, через МФЦ или личный кабинет налогоплательщика.</w:t>
      </w:r>
    </w:p>
    <w:p w14:paraId="0B000000">
      <w:pPr>
        <w:pStyle w:val="Style_2"/>
        <w:widowControl w:val="1"/>
        <w:spacing w:after="0" w:before="0" w:line="192" w:lineRule="atLeast"/>
        <w:ind w:firstLine="360"/>
        <w:jc w:val="both"/>
        <w:rPr>
          <w:sz w:val="28"/>
        </w:rPr>
      </w:pPr>
      <w:r>
        <w:rPr>
          <w:sz w:val="28"/>
        </w:rPr>
        <w:br/>
      </w:r>
    </w:p>
    <w:p w14:paraId="0C000000">
      <w:pPr>
        <w:pStyle w:val="Style_2"/>
        <w:widowControl w:val="1"/>
        <w:spacing w:after="0" w:before="112" w:line="192" w:lineRule="atLeast"/>
        <w:ind w:firstLine="360"/>
        <w:jc w:val="both"/>
        <w:rPr>
          <w:sz w:val="28"/>
        </w:rPr>
      </w:pPr>
    </w:p>
    <w:p w14:paraId="0D000000">
      <w:pPr>
        <w:pStyle w:val="Style_1"/>
        <w:widowControl w:val="1"/>
        <w:ind/>
        <w:jc w:val="center"/>
        <w:rPr>
          <w:rFonts w:ascii="Times New Roman" w:hAnsi="Times New Roman"/>
          <w:sz w:val="28"/>
        </w:rPr>
      </w:pPr>
    </w:p>
    <w:sectPr>
      <w:pgSz w:h="16838" w:orient="portrait" w:w="11906"/>
      <w:pgMar w:bottom="1440" w:footer="0" w:gutter="0" w:header="0" w:left="1133" w:right="566" w:top="1440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ConsPlusTextList"/>
    <w:link w:val="Style_8_ch"/>
    <w:pPr>
      <w:widowControl w:val="0"/>
      <w:ind/>
    </w:pPr>
    <w:rPr>
      <w:rFonts w:ascii="Times New Roman" w:hAnsi="Times New Roman"/>
      <w:sz w:val="24"/>
    </w:rPr>
  </w:style>
  <w:style w:styleId="Style_8_ch" w:type="character">
    <w:name w:val="ConsPlusTextList"/>
    <w:link w:val="Style_8"/>
    <w:rPr>
      <w:rFonts w:ascii="Times New Roman" w:hAnsi="Times New Roman"/>
      <w:sz w:val="24"/>
    </w:rPr>
  </w:style>
  <w:style w:styleId="Style_9" w:type="paragraph">
    <w:name w:val="Endnote"/>
    <w:link w:val="Style_9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3"/>
    <w:link w:val="Style_10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" w:type="paragraph">
    <w:name w:val="ConsPlusTitle"/>
    <w:link w:val="Style_1_ch"/>
    <w:pPr>
      <w:widowControl w:val="0"/>
      <w:ind/>
    </w:pPr>
    <w:rPr>
      <w:rFonts w:ascii="Arial" w:hAnsi="Arial"/>
      <w:b w:val="1"/>
      <w:sz w:val="24"/>
    </w:rPr>
  </w:style>
  <w:style w:styleId="Style_1_ch" w:type="character">
    <w:name w:val="ConsPlusTitle"/>
    <w:link w:val="Style_1"/>
    <w:rPr>
      <w:rFonts w:ascii="Arial" w:hAnsi="Arial"/>
      <w:b w:val="1"/>
      <w:sz w:val="24"/>
    </w:rPr>
  </w:style>
  <w:style w:styleId="Style_11" w:type="paragraph">
    <w:name w:val="ConsPlusTextList"/>
    <w:link w:val="Style_11_ch"/>
    <w:pPr>
      <w:widowControl w:val="0"/>
      <w:ind/>
    </w:pPr>
    <w:rPr>
      <w:rFonts w:ascii="Times New Roman" w:hAnsi="Times New Roman"/>
      <w:sz w:val="24"/>
    </w:rPr>
  </w:style>
  <w:style w:styleId="Style_11_ch" w:type="character">
    <w:name w:val="ConsPlusTextList"/>
    <w:link w:val="Style_11"/>
    <w:rPr>
      <w:rFonts w:ascii="Times New Roman" w:hAnsi="Times New Roman"/>
      <w:sz w:val="24"/>
    </w:rPr>
  </w:style>
  <w:style w:styleId="Style_2" w:type="paragraph">
    <w:name w:val="Normal (Web)"/>
    <w:basedOn w:val="Style_3"/>
    <w:link w:val="Style_2_ch"/>
    <w:pPr>
      <w:widowControl w:val="1"/>
      <w:spacing w:afterAutospacing="on" w:beforeAutospacing="on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12" w:type="paragraph">
    <w:name w:val="ConsPlusNormal"/>
    <w:link w:val="Style_12_ch"/>
    <w:pPr>
      <w:widowControl w:val="0"/>
      <w:ind/>
    </w:pPr>
    <w:rPr>
      <w:rFonts w:ascii="Times New Roman" w:hAnsi="Times New Roman"/>
      <w:sz w:val="24"/>
    </w:rPr>
  </w:style>
  <w:style w:styleId="Style_12_ch" w:type="character">
    <w:name w:val="ConsPlusNormal"/>
    <w:link w:val="Style_12"/>
    <w:rPr>
      <w:rFonts w:ascii="Times New Roman" w:hAnsi="Times New Roman"/>
      <w:sz w:val="24"/>
    </w:rPr>
  </w:style>
  <w:style w:styleId="Style_13" w:type="paragraph">
    <w:name w:val="toc 3"/>
    <w:next w:val="Style_3"/>
    <w:link w:val="Style_13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ConsPlusCell"/>
    <w:link w:val="Style_14_ch"/>
    <w:pPr>
      <w:widowControl w:val="0"/>
      <w:ind/>
    </w:pPr>
    <w:rPr>
      <w:rFonts w:ascii="Courier New" w:hAnsi="Courier New"/>
      <w:sz w:val="20"/>
    </w:rPr>
  </w:style>
  <w:style w:styleId="Style_14_ch" w:type="character">
    <w:name w:val="ConsPlusCell"/>
    <w:link w:val="Style_14"/>
    <w:rPr>
      <w:rFonts w:ascii="Courier New" w:hAnsi="Courier New"/>
      <w:sz w:val="20"/>
    </w:rPr>
  </w:style>
  <w:style w:styleId="Style_15" w:type="paragraph">
    <w:name w:val="ConsPlusJurTerm"/>
    <w:link w:val="Style_15_ch"/>
    <w:pPr>
      <w:widowControl w:val="0"/>
      <w:ind/>
    </w:pPr>
    <w:rPr>
      <w:rFonts w:ascii="Tahoma" w:hAnsi="Tahoma"/>
      <w:sz w:val="26"/>
    </w:rPr>
  </w:style>
  <w:style w:styleId="Style_15_ch" w:type="character">
    <w:name w:val="ConsPlusJurTerm"/>
    <w:link w:val="Style_15"/>
    <w:rPr>
      <w:rFonts w:ascii="Tahoma" w:hAnsi="Tahoma"/>
      <w:sz w:val="26"/>
    </w:rPr>
  </w:style>
  <w:style w:styleId="Style_16" w:type="paragraph">
    <w:name w:val="heading 5"/>
    <w:next w:val="Style_3"/>
    <w:link w:val="Style_16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heading 1"/>
    <w:next w:val="Style_3"/>
    <w:link w:val="Style_17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3"/>
    <w:link w:val="Style_20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21_ch" w:type="character">
    <w:name w:val="Header and Footer"/>
    <w:link w:val="Style_21"/>
    <w:rPr>
      <w:rFonts w:ascii="XO Thames" w:hAnsi="XO Thames"/>
      <w:sz w:val="28"/>
    </w:rPr>
  </w:style>
  <w:style w:styleId="Style_22" w:type="paragraph">
    <w:name w:val="ConsPlusNonformat"/>
    <w:link w:val="Style_22_ch"/>
    <w:pPr>
      <w:widowControl w:val="0"/>
      <w:ind/>
    </w:pPr>
    <w:rPr>
      <w:rFonts w:ascii="Courier New" w:hAnsi="Courier New"/>
      <w:sz w:val="20"/>
    </w:rPr>
  </w:style>
  <w:style w:styleId="Style_22_ch" w:type="character">
    <w:name w:val="ConsPlusNonformat"/>
    <w:link w:val="Style_22"/>
    <w:rPr>
      <w:rFonts w:ascii="Courier New" w:hAnsi="Courier New"/>
      <w:sz w:val="20"/>
    </w:rPr>
  </w:style>
  <w:style w:styleId="Style_23" w:type="paragraph">
    <w:name w:val="ConsPlusTitlePage"/>
    <w:link w:val="Style_23_ch"/>
    <w:pPr>
      <w:widowControl w:val="0"/>
      <w:ind/>
    </w:pPr>
    <w:rPr>
      <w:rFonts w:ascii="Tahoma" w:hAnsi="Tahoma"/>
      <w:sz w:val="20"/>
    </w:rPr>
  </w:style>
  <w:style w:styleId="Style_23_ch" w:type="character">
    <w:name w:val="ConsPlusTitlePage"/>
    <w:link w:val="Style_23"/>
    <w:rPr>
      <w:rFonts w:ascii="Tahoma" w:hAnsi="Tahoma"/>
      <w:sz w:val="20"/>
    </w:rPr>
  </w:style>
  <w:style w:styleId="Style_24" w:type="paragraph">
    <w:name w:val="toc 9"/>
    <w:next w:val="Style_3"/>
    <w:link w:val="Style_24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toc 8"/>
    <w:next w:val="Style_3"/>
    <w:link w:val="Style_25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ConsPlusDocList"/>
    <w:link w:val="Style_26_ch"/>
    <w:pPr>
      <w:widowControl w:val="0"/>
      <w:ind/>
    </w:pPr>
    <w:rPr>
      <w:rFonts w:ascii="Tahoma" w:hAnsi="Tahoma"/>
      <w:sz w:val="18"/>
    </w:rPr>
  </w:style>
  <w:style w:styleId="Style_26_ch" w:type="character">
    <w:name w:val="ConsPlusDocList"/>
    <w:link w:val="Style_26"/>
    <w:rPr>
      <w:rFonts w:ascii="Tahoma" w:hAnsi="Tahoma"/>
      <w:sz w:val="18"/>
    </w:rPr>
  </w:style>
  <w:style w:styleId="Style_27" w:type="paragraph">
    <w:name w:val="toc 5"/>
    <w:next w:val="Style_3"/>
    <w:link w:val="Style_27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Default Paragraph Font"/>
    <w:link w:val="Style_28_ch"/>
  </w:style>
  <w:style w:styleId="Style_28_ch" w:type="character">
    <w:name w:val="Default Paragraph Font"/>
    <w:link w:val="Style_28"/>
  </w:style>
  <w:style w:styleId="Style_29" w:type="paragraph">
    <w:name w:val="Subtitle"/>
    <w:next w:val="Style_3"/>
    <w:link w:val="Style_29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3"/>
    <w:link w:val="Style_30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3"/>
    <w:link w:val="Style_31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heading 2"/>
    <w:next w:val="Style_3"/>
    <w:link w:val="Style_32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default="1" w:styleId="Style_3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" Target="styles.xml" Type="http://schemas.openxmlformats.org/officeDocument/2006/relationships/styles"/>
  <Relationship Id="rId1" Target="media/1.jpeg" Type="http://schemas.openxmlformats.org/officeDocument/2006/relationships/image"/>
  <Relationship Id="rId7" Target="theme/theme1.xml" Type="http://schemas.openxmlformats.org/officeDocument/2006/relationships/theme"/>
  <Relationship Id="rId5" Target="stylesWithEffects.xml" Type="http://schemas.microsoft.com/office/2007/relationships/stylesWithEffect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6" Target="webSettings.xml" Type="http://schemas.openxmlformats.org/officeDocument/2006/relationships/web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MyOffice-CoreFramework-Android/39-1403.1124.10324.1037.1@679e5ff1b4970ca5064828970bd80f08e8f6daeb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2026-01-21T08:01:00Z</dcterms:created>
  <dcterms:modified xsi:type="dcterms:W3CDTF">2026-01-21T08:21:34Z</dcterms:modified>
</cp:coreProperties>
</file>