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20.01.2026. Об оплате электроэнергии в случае выхода индивидуального прибора учета из строя или в случае непредставления показаний такого прибора</w:t>
      </w:r>
      <w:r>
        <w:br/>
      </w:r>
    </w:p>
    <w:p w14:paraId="02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</w:rPr>
      </w:pPr>
    </w:p>
    <w:p w14:paraId="0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Письмом Минстроя России от 25.12.2025 № 80978-ДН/04 «Об оплате электроэнергии в случае выхода индивидуального прибора учета </w:t>
      </w:r>
      <w:r>
        <w:rPr>
          <w:rFonts w:ascii="Times New Roman" w:hAnsi="Times New Roman"/>
          <w:b w:val="0"/>
          <w:color w:val="000000"/>
          <w:sz w:val="28"/>
        </w:rPr>
        <w:t xml:space="preserve">или в случае непредставления показаний такого прибора» разъяснен </w:t>
      </w:r>
      <w:r>
        <w:rPr>
          <w:rFonts w:ascii="Times New Roman" w:hAnsi="Times New Roman"/>
          <w:b w:val="0"/>
          <w:color w:val="000000"/>
          <w:sz w:val="28"/>
        </w:rPr>
        <w:t>вопрос об оплате электроэнергии в случае выхода индивидуального прибора учета из строя или в случае непредставления показаний такого прибора.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указанном письме с</w:t>
      </w:r>
      <w:r>
        <w:rPr>
          <w:rFonts w:ascii="Times New Roman" w:hAnsi="Times New Roman"/>
          <w:b w:val="0"/>
          <w:sz w:val="28"/>
        </w:rPr>
        <w:t>ообщается, что с 1 июля 2020 года расчет размера платы за коммунальную услугу электроснабжения определяется исходя из рассчитанного среднемесячного объема потребления электрической энергии потребителем, определенного по показаниям индивидуального или общего (квартирного) прибора учета (далее - ИПУ), в случае выхода из строя или утраты ранее введенного в эксплуатацию ИПУ либо в случае непредставления показаний такого ИПУ за расчетный период в сроки, установленные Правилами предоставления коммунальных услуг собственникам и пользователям помещений в многоквартирных домах и жилых домов. При этом если указанные события наступили после 1 июля 2020 года, то порядок расчета, утвержденный подпунктом «г» пункта 59 указанных Правил, применяется с даты, когда наступили такие события, до даты, когда был возобновлен учет коммунального ресурса по показаниям ИПУ.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В случае выхода ИПУ электрической энергии из строя либо непредставления показаний ИПУ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услуги, определенного в установленном Правилами порядке, а при невозможности его определения, в том числе по причине отсутствия данных о потреблении, - исходя из норматива потребления соответствующей коммунальной услуги.</w:t>
      </w:r>
    </w:p>
    <w:p w14:paraId="0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</w:rPr>
      </w:pPr>
    </w:p>
    <w:p w14:paraId="07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2026-01-16T10:35:50Z</dcterms:created>
  <dcterms:modified xsi:type="dcterms:W3CDTF">2026-01-20T11:28:51Z</dcterms:modified>
</cp:coreProperties>
</file>